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11B3F" w14:textId="77777777" w:rsidR="009F24B2" w:rsidRDefault="00A42E45">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7AA11B4B" wp14:editId="7AA11B4C">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AA11B40" w14:textId="77777777" w:rsidR="009F24B2" w:rsidRPr="00802CC4" w:rsidRDefault="00A42E45">
      <w:pPr>
        <w:pStyle w:val="Header"/>
        <w:tabs>
          <w:tab w:val="clear" w:pos="9072"/>
          <w:tab w:val="right" w:pos="9046"/>
        </w:tabs>
        <w:rPr>
          <w:rStyle w:val="None"/>
          <w:rFonts w:ascii="Arial" w:eastAsia="Arial" w:hAnsi="Arial" w:cs="Arial"/>
          <w:sz w:val="28"/>
          <w:szCs w:val="28"/>
          <w:lang w:val="de-DE"/>
        </w:rPr>
      </w:pPr>
      <w:r w:rsidRPr="00802CC4">
        <w:rPr>
          <w:rStyle w:val="None"/>
          <w:rFonts w:ascii="Arial" w:hAnsi="Arial"/>
          <w:color w:val="535353"/>
          <w:sz w:val="28"/>
          <w:szCs w:val="28"/>
          <w:u w:color="535353"/>
          <w:lang w:val="de-DE"/>
        </w:rPr>
        <w:t xml:space="preserve">Basın </w:t>
      </w:r>
      <w:proofErr w:type="spellStart"/>
      <w:r w:rsidRPr="00802CC4">
        <w:rPr>
          <w:rStyle w:val="None"/>
          <w:rFonts w:ascii="Arial" w:hAnsi="Arial"/>
          <w:color w:val="535353"/>
          <w:sz w:val="28"/>
          <w:szCs w:val="28"/>
          <w:u w:color="535353"/>
          <w:lang w:val="de-DE"/>
        </w:rPr>
        <w:t>Bülteni</w:t>
      </w:r>
      <w:proofErr w:type="spellEnd"/>
      <w:r>
        <w:rPr>
          <w:rStyle w:val="None"/>
          <w:rFonts w:ascii="Arial" w:eastAsia="Arial" w:hAnsi="Arial" w:cs="Arial"/>
          <w:noProof/>
          <w:sz w:val="28"/>
          <w:szCs w:val="28"/>
        </w:rPr>
        <mc:AlternateContent>
          <mc:Choice Requires="wps">
            <w:drawing>
              <wp:inline distT="0" distB="0" distL="0" distR="0" wp14:anchorId="7AA11B4D" wp14:editId="7AA11B4E">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7AA11B41" w14:textId="77777777" w:rsidR="009F24B2" w:rsidRPr="00802CC4" w:rsidRDefault="009F24B2">
      <w:pPr>
        <w:pStyle w:val="Header"/>
        <w:tabs>
          <w:tab w:val="clear" w:pos="9072"/>
          <w:tab w:val="right" w:pos="9046"/>
        </w:tabs>
        <w:rPr>
          <w:rStyle w:val="None"/>
          <w:rFonts w:ascii="Arial" w:eastAsia="Arial" w:hAnsi="Arial" w:cs="Arial"/>
          <w:lang w:val="de-DE"/>
        </w:rPr>
      </w:pPr>
    </w:p>
    <w:p w14:paraId="7AA11B42" w14:textId="3C0F16FA" w:rsidR="009F24B2" w:rsidRPr="00802CC4" w:rsidRDefault="00802CC4">
      <w:pPr>
        <w:pStyle w:val="Default"/>
        <w:tabs>
          <w:tab w:val="center" w:pos="4536"/>
          <w:tab w:val="right" w:pos="9046"/>
        </w:tabs>
        <w:jc w:val="right"/>
        <w:rPr>
          <w:rStyle w:val="None"/>
          <w:rFonts w:ascii="Arial" w:eastAsia="Arial" w:hAnsi="Arial" w:cs="Arial"/>
          <w:lang w:val="de-DE"/>
        </w:rPr>
      </w:pPr>
      <w:r>
        <w:rPr>
          <w:rStyle w:val="None"/>
          <w:rFonts w:ascii="Arial" w:hAnsi="Arial"/>
          <w:lang w:val="de-DE"/>
        </w:rPr>
        <w:t>3</w:t>
      </w:r>
      <w:r w:rsidR="00A42E45" w:rsidRPr="00802CC4">
        <w:rPr>
          <w:rStyle w:val="None"/>
          <w:rFonts w:ascii="Arial" w:hAnsi="Arial"/>
          <w:lang w:val="de-DE"/>
        </w:rPr>
        <w:t xml:space="preserve"> </w:t>
      </w:r>
      <w:proofErr w:type="spellStart"/>
      <w:r w:rsidR="00A42E45" w:rsidRPr="00802CC4">
        <w:rPr>
          <w:rStyle w:val="None"/>
          <w:rFonts w:ascii="Arial" w:hAnsi="Arial"/>
          <w:lang w:val="de-DE"/>
        </w:rPr>
        <w:t>Temmuz</w:t>
      </w:r>
      <w:proofErr w:type="spellEnd"/>
      <w:r w:rsidR="00A42E45" w:rsidRPr="00802CC4">
        <w:rPr>
          <w:rStyle w:val="None"/>
          <w:rFonts w:ascii="Arial" w:hAnsi="Arial"/>
          <w:lang w:val="de-DE"/>
        </w:rPr>
        <w:t xml:space="preserve"> 2025</w:t>
      </w:r>
    </w:p>
    <w:p w14:paraId="7AA11B43" w14:textId="77777777" w:rsidR="009F24B2" w:rsidRDefault="009F24B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7AA11B44" w14:textId="77777777" w:rsidR="009F24B2" w:rsidRPr="00802CC4" w:rsidRDefault="00A42E4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de-DE"/>
        </w:rPr>
      </w:pPr>
      <w:proofErr w:type="spellStart"/>
      <w:r w:rsidRPr="00802CC4">
        <w:rPr>
          <w:rStyle w:val="None"/>
          <w:rFonts w:ascii="Arial" w:hAnsi="Arial"/>
          <w:sz w:val="48"/>
          <w:szCs w:val="48"/>
          <w:lang w:val="de-DE"/>
        </w:rPr>
        <w:t>Betonun</w:t>
      </w:r>
      <w:proofErr w:type="spellEnd"/>
      <w:r w:rsidRPr="00802CC4">
        <w:rPr>
          <w:rStyle w:val="None"/>
          <w:rFonts w:ascii="Arial" w:hAnsi="Arial"/>
          <w:sz w:val="48"/>
          <w:szCs w:val="48"/>
          <w:lang w:val="de-DE"/>
        </w:rPr>
        <w:t xml:space="preserve"> modern </w:t>
      </w:r>
      <w:proofErr w:type="spellStart"/>
      <w:r w:rsidRPr="00802CC4">
        <w:rPr>
          <w:rStyle w:val="None"/>
          <w:rFonts w:ascii="Arial" w:hAnsi="Arial"/>
          <w:sz w:val="48"/>
          <w:szCs w:val="48"/>
          <w:lang w:val="de-DE"/>
        </w:rPr>
        <w:t>yorumu</w:t>
      </w:r>
      <w:proofErr w:type="spellEnd"/>
    </w:p>
    <w:p w14:paraId="7AA11B45" w14:textId="77777777" w:rsidR="009F24B2" w:rsidRPr="00802CC4" w:rsidRDefault="009F24B2">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de-DE"/>
        </w:rPr>
      </w:pPr>
    </w:p>
    <w:p w14:paraId="7AA11B46" w14:textId="04B732A8" w:rsidR="009F24B2" w:rsidRPr="00B74E45" w:rsidRDefault="00B74E45" w:rsidP="00A42E4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eastAsia="Arial" w:hAnsi="Arial" w:cs="Arial"/>
          <w:sz w:val="48"/>
          <w:szCs w:val="48"/>
          <w:lang w:val="de-DE"/>
        </w:rPr>
      </w:pPr>
      <w:r w:rsidRPr="00B74E45">
        <w:rPr>
          <w:rStyle w:val="None"/>
          <w:rFonts w:ascii="Arial" w:eastAsia="Arial" w:hAnsi="Arial" w:cs="Arial"/>
          <w:sz w:val="48"/>
          <w:szCs w:val="48"/>
          <w:lang w:val="de-DE"/>
        </w:rPr>
        <w:drawing>
          <wp:inline distT="0" distB="0" distL="0" distR="0" wp14:anchorId="031F1095" wp14:editId="7C20745D">
            <wp:extent cx="5240503" cy="3221990"/>
            <wp:effectExtent l="0" t="0" r="0" b="0"/>
            <wp:docPr id="218706193" name="Picture 1" descr="A room with glass doors and shel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706193" name="Picture 1" descr="A room with glass doors and shelves&#10;&#10;AI-generated content may be incorrect."/>
                    <pic:cNvPicPr/>
                  </pic:nvPicPr>
                  <pic:blipFill>
                    <a:blip r:embed="rId7"/>
                    <a:stretch>
                      <a:fillRect/>
                    </a:stretch>
                  </pic:blipFill>
                  <pic:spPr>
                    <a:xfrm>
                      <a:off x="0" y="0"/>
                      <a:ext cx="5241949" cy="3222879"/>
                    </a:xfrm>
                    <a:prstGeom prst="rect">
                      <a:avLst/>
                    </a:prstGeom>
                  </pic:spPr>
                </pic:pic>
              </a:graphicData>
            </a:graphic>
          </wp:inline>
        </w:drawing>
      </w:r>
    </w:p>
    <w:p w14:paraId="7AA11B47" w14:textId="77777777" w:rsidR="009F24B2" w:rsidRPr="00B74E45" w:rsidRDefault="009F24B2">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de-DE"/>
        </w:rPr>
      </w:pPr>
    </w:p>
    <w:p w14:paraId="7AA11B48" w14:textId="1B780702" w:rsidR="009F24B2" w:rsidRDefault="00A42E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r>
        <w:rPr>
          <w:rStyle w:val="None"/>
          <w:rFonts w:ascii="Arial" w:hAnsi="Arial"/>
        </w:rPr>
        <w:t xml:space="preserve">VitrA Tasarım Ekibi’nin imzasını taşıyan </w:t>
      </w:r>
      <w:r>
        <w:rPr>
          <w:rStyle w:val="None"/>
          <w:rFonts w:ascii="Arial" w:hAnsi="Arial"/>
          <w:lang w:val="pt-PT"/>
        </w:rPr>
        <w:t xml:space="preserve">Cementart </w:t>
      </w:r>
      <w:r>
        <w:rPr>
          <w:rStyle w:val="None"/>
          <w:rFonts w:ascii="Arial" w:hAnsi="Arial"/>
        </w:rPr>
        <w:t>koleksiyonu, betonun sadeliğini yüzeylere yansıtarak yaşam alanlarına modern bir dokunuş katıyor. Beyaz, gümüş gri, krem ve koyu gri olmak üzere d</w:t>
      </w:r>
      <w:r>
        <w:rPr>
          <w:rStyle w:val="None"/>
          <w:rFonts w:ascii="Arial" w:hAnsi="Arial"/>
          <w:lang w:val="sv-SE"/>
        </w:rPr>
        <w:t>ö</w:t>
      </w:r>
      <w:r>
        <w:rPr>
          <w:rStyle w:val="None"/>
          <w:rFonts w:ascii="Arial" w:hAnsi="Arial"/>
        </w:rPr>
        <w:t>rt renk seçeneğiyle gelen Cementart porselen karoları, boyut zenginliğiyle farklı tasarımların önünü açıyor. 60x60, 80x80, 60x120 cm ebadındaki porselen karoları, evdeki tüm yaşam alanları ile ticari ve endüstriyel alanların duvar ve zeminleri için tercih edilebiliyor.</w:t>
      </w:r>
    </w:p>
    <w:p w14:paraId="7AA11B49" w14:textId="77777777" w:rsidR="009F24B2" w:rsidRDefault="009F24B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p>
    <w:p w14:paraId="7AA11B4A" w14:textId="77777777" w:rsidR="009F24B2" w:rsidRPr="00802CC4" w:rsidRDefault="00A42E4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da-DK"/>
        </w:rPr>
      </w:pPr>
      <w:r w:rsidRPr="00802CC4">
        <w:rPr>
          <w:rStyle w:val="None"/>
          <w:rFonts w:ascii="Arial" w:hAnsi="Arial"/>
          <w:sz w:val="22"/>
          <w:szCs w:val="22"/>
          <w:lang w:val="da-DK"/>
        </w:rPr>
        <w:t>Beton dokulu mat yüzeye sahip Cementart serisinde, porselen karolarla uyumlu sıcak ve soğuk renk seçeneklerine sahip duvar karoları yer alıyor. Duvar karoları, düz fonlardan 3 boyutlu geometrik ve Rigato (çizgili) dekorlara uzanan geniş ürün yelpazesiyle, her zevke uygun yaratıcı çözümler sunuyor. VitrA Cementart serisi, evdeki tüm yaşam alanları ile ticari ve endüstriyel alanların duvar ve zeminleri için tercih edilebiliyor.</w:t>
      </w:r>
    </w:p>
    <w:sectPr w:rsidR="009F24B2" w:rsidRPr="00802CC4">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1B5F" w14:textId="77777777" w:rsidR="00A42E45" w:rsidRDefault="00A42E45">
      <w:r>
        <w:separator/>
      </w:r>
    </w:p>
  </w:endnote>
  <w:endnote w:type="continuationSeparator" w:id="0">
    <w:p w14:paraId="7AA11B61" w14:textId="77777777" w:rsidR="00A42E45" w:rsidRDefault="00A4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1B58" w14:textId="77777777" w:rsidR="009F24B2" w:rsidRDefault="00A42E45">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7AA11B59" w14:textId="77777777" w:rsidR="009F24B2" w:rsidRDefault="00A42E45">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AA11B5A" w14:textId="77777777" w:rsidR="009F24B2" w:rsidRDefault="00A42E45">
    <w:pPr>
      <w:pStyle w:val="BodyA"/>
      <w:tabs>
        <w:tab w:val="center" w:pos="4536"/>
        <w:tab w:val="right" w:pos="9044"/>
      </w:tabs>
      <w:jc w:val="center"/>
    </w:pPr>
    <w:hyperlink r:id="rId1" w:history="1">
      <w:r>
        <w:rPr>
          <w:rStyle w:val="Hyperlink0"/>
        </w:rPr>
        <w:t>www.vitra.com.tr</w:t>
      </w:r>
    </w:hyperlink>
    <w:r>
      <w:rPr>
        <w:rStyle w:val="None"/>
        <w:rFonts w:ascii="Arial" w:hAnsi="Arial"/>
        <w:sz w:val="16"/>
        <w:szCs w:val="16"/>
      </w:rPr>
      <w:t xml:space="preserve"> | </w:t>
    </w:r>
    <w:r>
      <w:rPr>
        <w:rStyle w:val="None"/>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1B5B" w14:textId="77777777" w:rsidR="00A42E45" w:rsidRDefault="00A42E45">
      <w:r>
        <w:separator/>
      </w:r>
    </w:p>
  </w:footnote>
  <w:footnote w:type="continuationSeparator" w:id="0">
    <w:p w14:paraId="7AA11B5D" w14:textId="77777777" w:rsidR="00A42E45" w:rsidRDefault="00A4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1B57" w14:textId="77777777" w:rsidR="009F24B2" w:rsidRDefault="009F24B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4B2"/>
    <w:rsid w:val="00802CC4"/>
    <w:rsid w:val="009F24B2"/>
    <w:rsid w:val="00A42E45"/>
    <w:rsid w:val="00B421A4"/>
    <w:rsid w:val="00B74E45"/>
    <w:rsid w:val="00BB4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11B3F"/>
  <w15:docId w15:val="{C14CC001-AFDC-4A3D-9C50-CD37B79A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02CC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816</Characters>
  <Application>Microsoft Office Word</Application>
  <DocSecurity>0</DocSecurity>
  <Lines>6</Lines>
  <Paragraphs>1</Paragraphs>
  <ScaleCrop>false</ScaleCrop>
  <Company>Eczacibasi Holding</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2025-07-03T07:08:00Z</dcterms:created>
  <dcterms:modified xsi:type="dcterms:W3CDTF">2025-07-03T07:18:00Z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2025-07-03T07:08:59Z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dfbe4d4f-c4a4-4735-a339-c7ed231b092b</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